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F6D8" w14:textId="7EBF37FE" w:rsidR="00764969" w:rsidRPr="00D73EA5" w:rsidRDefault="00B31B64" w:rsidP="00764969">
      <w:pPr>
        <w:rPr>
          <w:rFonts w:asciiTheme="minorHAnsi" w:hAnsiTheme="minorHAnsi" w:cstheme="minorHAnsi"/>
          <w:b/>
          <w:lang w:val="fr-CA"/>
        </w:rPr>
      </w:pPr>
      <w:r w:rsidRPr="00D73EA5">
        <w:rPr>
          <w:rFonts w:asciiTheme="minorHAnsi" w:hAnsiTheme="minorHAnsi"/>
          <w:b/>
          <w:lang w:val="fr-CA"/>
        </w:rPr>
        <w:t>Page couverture pour les directrices et directeurs</w:t>
      </w:r>
      <w:r w:rsidR="00764969" w:rsidRPr="00D73EA5">
        <w:rPr>
          <w:rFonts w:asciiTheme="minorHAnsi" w:hAnsiTheme="minorHAnsi" w:cstheme="minorHAnsi"/>
          <w:b/>
          <w:lang w:val="fr-CA"/>
        </w:rPr>
        <w:t xml:space="preserve"> </w:t>
      </w:r>
      <w:r w:rsidR="003C4CCE">
        <w:rPr>
          <w:rFonts w:asciiTheme="minorHAnsi" w:hAnsiTheme="minorHAnsi" w:cstheme="minorHAnsi"/>
          <w:b/>
          <w:lang w:val="fr-CA"/>
        </w:rPr>
        <w:t>(</w:t>
      </w:r>
      <w:r w:rsidR="003C4CCE" w:rsidRPr="00D73EA5">
        <w:rPr>
          <w:rFonts w:asciiTheme="minorHAnsi" w:hAnsiTheme="minorHAnsi" w:cstheme="minorHAnsi"/>
          <w:b/>
          <w:lang w:val="fr-CA"/>
        </w:rPr>
        <w:t>20</w:t>
      </w:r>
      <w:r w:rsidR="003C4CCE">
        <w:rPr>
          <w:rFonts w:asciiTheme="minorHAnsi" w:hAnsiTheme="minorHAnsi" w:cstheme="minorHAnsi"/>
          <w:b/>
          <w:lang w:val="fr-CA"/>
        </w:rPr>
        <w:t>2</w:t>
      </w:r>
      <w:r w:rsidR="00D67149">
        <w:rPr>
          <w:rFonts w:asciiTheme="minorHAnsi" w:hAnsiTheme="minorHAnsi" w:cstheme="minorHAnsi"/>
          <w:b/>
          <w:lang w:val="fr-CA"/>
        </w:rPr>
        <w:t>3</w:t>
      </w:r>
      <w:r w:rsidR="003C4CCE">
        <w:rPr>
          <w:rFonts w:asciiTheme="minorHAnsi" w:hAnsiTheme="minorHAnsi" w:cstheme="minorHAnsi"/>
          <w:b/>
          <w:lang w:val="fr-CA"/>
        </w:rPr>
        <w:t>-</w:t>
      </w:r>
      <w:r w:rsidR="003B5114">
        <w:rPr>
          <w:rFonts w:asciiTheme="minorHAnsi" w:hAnsiTheme="minorHAnsi" w:cstheme="minorHAnsi"/>
          <w:b/>
          <w:lang w:val="fr-CA"/>
        </w:rPr>
        <w:t>20</w:t>
      </w:r>
      <w:r w:rsidR="003C4CCE">
        <w:rPr>
          <w:rFonts w:asciiTheme="minorHAnsi" w:hAnsiTheme="minorHAnsi" w:cstheme="minorHAnsi"/>
          <w:b/>
          <w:lang w:val="fr-CA"/>
        </w:rPr>
        <w:t>2</w:t>
      </w:r>
      <w:r w:rsidR="003000D0">
        <w:rPr>
          <w:rFonts w:asciiTheme="minorHAnsi" w:hAnsiTheme="minorHAnsi" w:cstheme="minorHAnsi"/>
          <w:b/>
          <w:lang w:val="fr-CA"/>
        </w:rPr>
        <w:t>4</w:t>
      </w:r>
      <w:r w:rsidR="003C4CCE">
        <w:rPr>
          <w:rFonts w:asciiTheme="minorHAnsi" w:hAnsiTheme="minorHAnsi" w:cstheme="minorHAnsi"/>
          <w:b/>
          <w:lang w:val="fr-CA"/>
        </w:rPr>
        <w:t xml:space="preserve">) </w:t>
      </w:r>
    </w:p>
    <w:p w14:paraId="7C069D13" w14:textId="77777777" w:rsidR="00FE3318" w:rsidRPr="00D73EA5" w:rsidRDefault="00FE3318" w:rsidP="00EC2E34">
      <w:pPr>
        <w:rPr>
          <w:rFonts w:asciiTheme="minorHAnsi" w:hAnsiTheme="minorHAnsi" w:cstheme="minorHAnsi"/>
          <w:lang w:val="fr-CA"/>
        </w:rPr>
      </w:pPr>
    </w:p>
    <w:p w14:paraId="24C4E195" w14:textId="77777777" w:rsidR="00D903C6" w:rsidRPr="00D73EA5" w:rsidRDefault="00D903C6" w:rsidP="00EC2E34">
      <w:pPr>
        <w:rPr>
          <w:rFonts w:asciiTheme="minorHAnsi" w:hAnsiTheme="minorHAnsi" w:cstheme="minorHAnsi"/>
          <w:lang w:val="fr-CA"/>
        </w:rPr>
      </w:pPr>
    </w:p>
    <w:p w14:paraId="70145C62" w14:textId="77777777" w:rsidR="00B31B64" w:rsidRPr="00D73EA5" w:rsidRDefault="00B31B64" w:rsidP="00B31B64">
      <w:pPr>
        <w:rPr>
          <w:rFonts w:asciiTheme="minorHAnsi" w:hAnsiTheme="minorHAnsi"/>
          <w:lang w:val="fr-CA"/>
        </w:rPr>
      </w:pPr>
      <w:r w:rsidRPr="00D73EA5">
        <w:rPr>
          <w:rFonts w:asciiTheme="minorHAnsi" w:hAnsiTheme="minorHAnsi"/>
          <w:lang w:val="fr-CA"/>
        </w:rPr>
        <w:t xml:space="preserve">Madame, Monsieur, </w:t>
      </w:r>
    </w:p>
    <w:p w14:paraId="58290F84" w14:textId="77777777" w:rsidR="00B31B64" w:rsidRPr="00D73EA5" w:rsidRDefault="00B31B64" w:rsidP="00B31B64">
      <w:pPr>
        <w:rPr>
          <w:rFonts w:asciiTheme="minorHAnsi" w:hAnsiTheme="minorHAnsi"/>
          <w:lang w:val="fr-CA"/>
        </w:rPr>
      </w:pPr>
    </w:p>
    <w:p w14:paraId="5B85870F" w14:textId="1D4F4715" w:rsidR="00B31B64" w:rsidRPr="00D73EA5" w:rsidRDefault="00B31B64" w:rsidP="00B31B64">
      <w:pPr>
        <w:ind w:firstLine="360"/>
        <w:rPr>
          <w:rFonts w:asciiTheme="minorHAnsi" w:hAnsiTheme="minorHAnsi"/>
          <w:color w:val="000000"/>
          <w:lang w:val="fr-CA"/>
        </w:rPr>
      </w:pPr>
      <w:r w:rsidRPr="00D73EA5">
        <w:rPr>
          <w:rFonts w:asciiTheme="minorHAnsi" w:hAnsiTheme="minorHAnsi"/>
          <w:color w:val="000000"/>
          <w:lang w:val="fr-CA"/>
        </w:rPr>
        <w:t>Les règles relatives au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visant le personnel éducatif ont changé de façon importante au cours des récentes années. Bien que les enseignantes et enseignants aient de nouvelles possibilités pour ce qui est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utiliser les œuvres protégées par le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pour leurs leçons, ils ont également des responsabilités. Des limites s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appliquent à ce qui peut être reproduit et communiqué dans la salle de classe. Les enseignantes et enseignants doivent savoir ce qu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ils peuvent faire et ce qu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ils ne peuvent pas faire avec les œuvres protégées par le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autrui. Le défaut de se conformer à la loi régissant le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peut entraîner une poursuite pour violation du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contre l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enseignante ou l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enseignant, l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école ou le conseil ou la commission scolaire. La disposition relative à l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utilisation équitable de la loi régissant le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au Canada permet au personnel enseignant de reproduire et de transmettre de courts extraits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œuvres protégées par le droit d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auteur à condition que l</w:t>
      </w:r>
      <w:r w:rsidR="00D73EA5">
        <w:rPr>
          <w:rFonts w:asciiTheme="minorHAnsi" w:hAnsiTheme="minorHAnsi"/>
          <w:color w:val="000000"/>
          <w:lang w:val="fr-CA"/>
        </w:rPr>
        <w:t>’</w:t>
      </w:r>
      <w:r w:rsidRPr="00D73EA5">
        <w:rPr>
          <w:rFonts w:asciiTheme="minorHAnsi" w:hAnsiTheme="minorHAnsi"/>
          <w:color w:val="000000"/>
          <w:lang w:val="fr-CA"/>
        </w:rPr>
        <w:t>utilisation soit considérée comme « équitable ».</w:t>
      </w:r>
    </w:p>
    <w:p w14:paraId="7B63A06A" w14:textId="77777777" w:rsidR="00B31B64" w:rsidRPr="00D73EA5" w:rsidRDefault="00B31B64" w:rsidP="00EC2E34">
      <w:pPr>
        <w:rPr>
          <w:rFonts w:asciiTheme="minorHAnsi" w:hAnsiTheme="minorHAnsi" w:cstheme="minorHAnsi"/>
          <w:lang w:val="fr-CA"/>
        </w:rPr>
      </w:pPr>
    </w:p>
    <w:p w14:paraId="7D411D91" w14:textId="5BF68877" w:rsidR="00B31B64" w:rsidRPr="00D73EA5" w:rsidRDefault="00B31B64" w:rsidP="00B31B64">
      <w:pPr>
        <w:ind w:firstLine="360"/>
        <w:rPr>
          <w:rFonts w:asciiTheme="minorHAnsi" w:hAnsiTheme="minorHAnsi"/>
          <w:lang w:val="fr-CA"/>
        </w:rPr>
      </w:pPr>
      <w:r w:rsidRPr="00D73EA5">
        <w:rPr>
          <w:rFonts w:asciiTheme="minorHAnsi" w:hAnsiTheme="minorHAnsi"/>
          <w:lang w:val="fr-CA"/>
        </w:rPr>
        <w:t>Les ministères responsables de l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éducation primaire-secondaire des quatre coins du pays (à l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exception du Québec) font tout leur possible pour veiller à ce que toutes les enseignantes et tous les enseignants détiennent l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information la plus récente concernant l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utilisation équitable. Le Consortium du droit d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auteur du Conseil des ministres de l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Éducation (Canada) a mis au point un site Web pour aider le personnel enseignant à respecter la loi régissant le droit d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 xml:space="preserve">auteur : </w:t>
      </w:r>
      <w:r w:rsidR="00000000">
        <w:fldChar w:fldCharType="begin"/>
      </w:r>
      <w:r w:rsidR="00000000" w:rsidRPr="0011073C">
        <w:rPr>
          <w:lang w:val="fr-CA"/>
        </w:rPr>
        <w:instrText>HYPERLINK "http://www.OutilDecisionUtilisationEquitable.ca"</w:instrText>
      </w:r>
      <w:r w:rsidR="00000000">
        <w:fldChar w:fldCharType="separate"/>
      </w:r>
      <w:r w:rsidRPr="00D73EA5">
        <w:rPr>
          <w:rStyle w:val="Hyperlink"/>
          <w:rFonts w:asciiTheme="minorHAnsi" w:hAnsiTheme="minorHAnsi"/>
          <w:b/>
          <w:lang w:val="fr-CA"/>
        </w:rPr>
        <w:t>www.OutilDecisionUtilisationEquitable.ca</w:t>
      </w:r>
      <w:r w:rsidR="00000000">
        <w:rPr>
          <w:rStyle w:val="Hyperlink"/>
          <w:rFonts w:asciiTheme="minorHAnsi" w:hAnsiTheme="minorHAnsi"/>
          <w:b/>
          <w:lang w:val="fr-CA"/>
        </w:rPr>
        <w:fldChar w:fldCharType="end"/>
      </w:r>
      <w:r w:rsidRPr="00D73EA5">
        <w:rPr>
          <w:rStyle w:val="Hyperlink"/>
          <w:rFonts w:asciiTheme="minorHAnsi" w:hAnsiTheme="minorHAnsi"/>
          <w:lang w:val="fr-CA"/>
        </w:rPr>
        <w:t xml:space="preserve">. </w:t>
      </w:r>
      <w:r w:rsidRPr="00D73EA5">
        <w:rPr>
          <w:rFonts w:asciiTheme="minorHAnsi" w:hAnsiTheme="minorHAnsi"/>
          <w:lang w:val="fr-CA"/>
        </w:rPr>
        <w:t>Ce site Web comprend un outil de décision sur l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utilisation équitable qui permet aux enseignantes et enseignants de déterminer rapidement si une utilisation précise d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une œuvre protégée par le droit d</w:t>
      </w:r>
      <w:r w:rsidR="00D73EA5"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 xml:space="preserve">auteur pour leurs leçons est permise. Ce site Web fournit aussi un aperçu des </w:t>
      </w:r>
      <w:r w:rsidRPr="00D73EA5">
        <w:rPr>
          <w:rFonts w:asciiTheme="minorHAnsi" w:hAnsiTheme="minorHAnsi"/>
          <w:i/>
          <w:lang w:val="fr-CA"/>
        </w:rPr>
        <w:t>Lignes directrices sur l</w:t>
      </w:r>
      <w:r w:rsidR="00D73EA5">
        <w:rPr>
          <w:rFonts w:asciiTheme="minorHAnsi" w:hAnsiTheme="minorHAnsi"/>
          <w:i/>
          <w:lang w:val="fr-CA"/>
        </w:rPr>
        <w:t>’</w:t>
      </w:r>
      <w:r w:rsidRPr="00D73EA5">
        <w:rPr>
          <w:rFonts w:asciiTheme="minorHAnsi" w:hAnsiTheme="minorHAnsi"/>
          <w:i/>
          <w:lang w:val="fr-CA"/>
        </w:rPr>
        <w:t>utilisation équitable</w:t>
      </w:r>
      <w:r w:rsidRPr="00D73EA5">
        <w:rPr>
          <w:rFonts w:asciiTheme="minorHAnsi" w:hAnsiTheme="minorHAnsi"/>
          <w:lang w:val="fr-CA"/>
        </w:rPr>
        <w:t xml:space="preserve"> ainsi que </w:t>
      </w:r>
      <w:r w:rsidR="00D73EA5" w:rsidRPr="00D73EA5">
        <w:rPr>
          <w:rFonts w:asciiTheme="minorHAnsi" w:hAnsiTheme="minorHAnsi"/>
          <w:lang w:val="fr-CA"/>
        </w:rPr>
        <w:t>des affiches pour rappeler aux enseignantes et enseignants les lignes directrices ainsi que les restrictions qui s</w:t>
      </w:r>
      <w:r w:rsidR="00D73EA5">
        <w:rPr>
          <w:rFonts w:asciiTheme="minorHAnsi" w:hAnsiTheme="minorHAnsi"/>
          <w:lang w:val="fr-CA"/>
        </w:rPr>
        <w:t>’</w:t>
      </w:r>
      <w:r w:rsidR="00D73EA5" w:rsidRPr="00D73EA5">
        <w:rPr>
          <w:rFonts w:asciiTheme="minorHAnsi" w:hAnsiTheme="minorHAnsi"/>
          <w:lang w:val="fr-CA"/>
        </w:rPr>
        <w:t>appliquent à la reproduction de documents consommables, comme les</w:t>
      </w:r>
      <w:r w:rsidR="00D73EA5" w:rsidRPr="00D73EA5">
        <w:rPr>
          <w:rFonts w:asciiTheme="minorHAnsi" w:hAnsiTheme="minorHAnsi"/>
          <w:color w:val="000000"/>
          <w:lang w:val="fr-CA"/>
        </w:rPr>
        <w:t xml:space="preserve"> cahiers de travail et le matériel à usage unique</w:t>
      </w:r>
      <w:r w:rsidRPr="00D73EA5">
        <w:rPr>
          <w:rFonts w:asciiTheme="minorHAnsi" w:hAnsiTheme="minorHAnsi"/>
          <w:lang w:val="fr-CA"/>
        </w:rPr>
        <w:t>.</w:t>
      </w:r>
    </w:p>
    <w:p w14:paraId="03577489" w14:textId="571F7CDA" w:rsidR="00B31B64" w:rsidRPr="00D73EA5" w:rsidRDefault="00B31B64" w:rsidP="00B31B64">
      <w:pPr>
        <w:ind w:firstLine="360"/>
        <w:rPr>
          <w:rFonts w:asciiTheme="minorHAnsi" w:hAnsiTheme="minorHAnsi"/>
          <w:lang w:val="fr-CA"/>
        </w:rPr>
      </w:pPr>
    </w:p>
    <w:p w14:paraId="31C12557" w14:textId="77777777" w:rsidR="00D73EA5" w:rsidRPr="00D73EA5" w:rsidRDefault="00D73EA5" w:rsidP="00D73EA5">
      <w:pPr>
        <w:ind w:firstLine="420"/>
        <w:rPr>
          <w:rFonts w:asciiTheme="minorHAnsi" w:hAnsiTheme="minorHAnsi"/>
          <w:u w:val="single"/>
          <w:lang w:val="fr-CA"/>
        </w:rPr>
      </w:pPr>
      <w:r w:rsidRPr="00D73EA5">
        <w:rPr>
          <w:rFonts w:asciiTheme="minorHAnsi" w:hAnsiTheme="minorHAnsi"/>
          <w:lang w:val="fr-CA"/>
        </w:rPr>
        <w:t>Les directrices et directeurs sont priés :</w:t>
      </w:r>
    </w:p>
    <w:p w14:paraId="59C24A8D" w14:textId="5AD777BA" w:rsidR="00D73EA5" w:rsidRDefault="00D73EA5" w:rsidP="009B1A10">
      <w:pPr>
        <w:pStyle w:val="ListParagraph"/>
        <w:numPr>
          <w:ilvl w:val="0"/>
          <w:numId w:val="6"/>
        </w:numPr>
        <w:ind w:left="1276" w:hanging="425"/>
        <w:contextualSpacing w:val="0"/>
        <w:rPr>
          <w:rFonts w:asciiTheme="minorHAnsi" w:hAnsiTheme="minorHAnsi"/>
          <w:lang w:val="fr-CA"/>
        </w:rPr>
      </w:pPr>
      <w:proofErr w:type="gramStart"/>
      <w:r w:rsidRPr="00D73EA5">
        <w:rPr>
          <w:rFonts w:asciiTheme="minorHAnsi" w:hAnsiTheme="minorHAnsi"/>
          <w:lang w:val="fr-CA"/>
        </w:rPr>
        <w:t>de</w:t>
      </w:r>
      <w:proofErr w:type="gramEnd"/>
      <w:r w:rsidRPr="00D73EA5">
        <w:rPr>
          <w:rFonts w:asciiTheme="minorHAnsi" w:hAnsiTheme="minorHAnsi"/>
          <w:lang w:val="fr-CA"/>
        </w:rPr>
        <w:t xml:space="preserve"> mentionner le présent site Web lors d</w:t>
      </w:r>
      <w:r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une réunion du personnel et d</w:t>
      </w:r>
      <w:r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>encourager toutes les enseignantes et tous les enseignants à le visiter et à consulter le matériel connexe;</w:t>
      </w:r>
    </w:p>
    <w:p w14:paraId="12A26966" w14:textId="77777777" w:rsidR="009175E0" w:rsidRDefault="009175E0" w:rsidP="009B1A10">
      <w:pPr>
        <w:pStyle w:val="ListParagraph"/>
        <w:numPr>
          <w:ilvl w:val="0"/>
          <w:numId w:val="6"/>
        </w:numPr>
        <w:ind w:left="1276" w:hanging="425"/>
        <w:contextualSpacing w:val="0"/>
        <w:rPr>
          <w:rFonts w:asciiTheme="minorHAnsi" w:hAnsiTheme="minorHAnsi"/>
          <w:lang w:val="fr-CA"/>
        </w:rPr>
      </w:pPr>
      <w:proofErr w:type="gramStart"/>
      <w:r w:rsidRPr="00D73EA5">
        <w:rPr>
          <w:rFonts w:asciiTheme="minorHAnsi" w:hAnsiTheme="minorHAnsi"/>
          <w:lang w:val="fr-CA"/>
        </w:rPr>
        <w:t>de</w:t>
      </w:r>
      <w:proofErr w:type="gramEnd"/>
      <w:r w:rsidRPr="00D73EA5">
        <w:rPr>
          <w:rFonts w:asciiTheme="minorHAnsi" w:hAnsiTheme="minorHAnsi"/>
          <w:lang w:val="fr-CA"/>
        </w:rPr>
        <w:t xml:space="preserve"> s</w:t>
      </w:r>
      <w:r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 xml:space="preserve">assurer que les affiches ci-jointes </w:t>
      </w:r>
      <w:r>
        <w:rPr>
          <w:rFonts w:asciiTheme="minorHAnsi" w:hAnsiTheme="minorHAnsi"/>
          <w:lang w:val="fr-CA"/>
        </w:rPr>
        <w:t>sur</w:t>
      </w:r>
      <w:r w:rsidRPr="00D73EA5">
        <w:rPr>
          <w:rFonts w:asciiTheme="minorHAnsi" w:hAnsiTheme="minorHAnsi"/>
          <w:lang w:val="fr-CA"/>
        </w:rPr>
        <w:t xml:space="preserve"> les </w:t>
      </w:r>
      <w:r w:rsidRPr="00D73EA5">
        <w:rPr>
          <w:rFonts w:asciiTheme="minorHAnsi" w:hAnsiTheme="minorHAnsi"/>
          <w:i/>
          <w:lang w:val="fr-CA"/>
        </w:rPr>
        <w:t>Lignes directrices sur l</w:t>
      </w:r>
      <w:r>
        <w:rPr>
          <w:rFonts w:asciiTheme="minorHAnsi" w:hAnsiTheme="minorHAnsi"/>
          <w:i/>
          <w:lang w:val="fr-CA"/>
        </w:rPr>
        <w:t>’</w:t>
      </w:r>
      <w:r w:rsidRPr="00D73EA5">
        <w:rPr>
          <w:rFonts w:asciiTheme="minorHAnsi" w:hAnsiTheme="minorHAnsi"/>
          <w:i/>
          <w:lang w:val="fr-CA"/>
        </w:rPr>
        <w:t>utilisation équitable</w:t>
      </w:r>
      <w:r w:rsidRPr="00D73EA5">
        <w:rPr>
          <w:rFonts w:asciiTheme="minorHAnsi" w:hAnsiTheme="minorHAnsi"/>
          <w:lang w:val="fr-CA"/>
        </w:rPr>
        <w:t xml:space="preserve"> et sur le matériel consommable soient placées près des photocopieurs et des imprimantes;</w:t>
      </w:r>
    </w:p>
    <w:p w14:paraId="364BB742" w14:textId="77777777" w:rsidR="009175E0" w:rsidRPr="00D73EA5" w:rsidRDefault="009175E0" w:rsidP="009B1A10">
      <w:pPr>
        <w:pStyle w:val="ListParagraph"/>
        <w:numPr>
          <w:ilvl w:val="0"/>
          <w:numId w:val="6"/>
        </w:numPr>
        <w:ind w:left="1276" w:hanging="425"/>
        <w:rPr>
          <w:rFonts w:asciiTheme="minorHAnsi" w:hAnsiTheme="minorHAnsi" w:cstheme="minorHAnsi"/>
          <w:lang w:val="fr-CA"/>
        </w:rPr>
      </w:pPr>
      <w:proofErr w:type="gramStart"/>
      <w:r w:rsidRPr="006B2F78">
        <w:rPr>
          <w:rFonts w:asciiTheme="minorHAnsi" w:hAnsiTheme="minorHAnsi"/>
          <w:lang w:val="fr-CA"/>
        </w:rPr>
        <w:t>d’afficher</w:t>
      </w:r>
      <w:proofErr w:type="gramEnd"/>
      <w:r w:rsidRPr="006B2F78">
        <w:rPr>
          <w:rFonts w:asciiTheme="minorHAnsi" w:hAnsiTheme="minorHAnsi"/>
          <w:lang w:val="fr-CA"/>
        </w:rPr>
        <w:t xml:space="preserve"> l’avis ci-joint concernant la disponibilité des ressources de référence sur le droit d’auteur dans la salle du personnel ou dans le bureau principal.</w:t>
      </w:r>
    </w:p>
    <w:p w14:paraId="0C7B89B6" w14:textId="77777777" w:rsidR="009175E0" w:rsidRPr="00D73EA5" w:rsidRDefault="009175E0" w:rsidP="009B1A10">
      <w:pPr>
        <w:pStyle w:val="ListParagraph"/>
        <w:spacing w:after="120"/>
        <w:ind w:left="1276"/>
        <w:contextualSpacing w:val="0"/>
        <w:rPr>
          <w:rFonts w:asciiTheme="minorHAnsi" w:hAnsiTheme="minorHAnsi"/>
          <w:lang w:val="fr-CA"/>
        </w:rPr>
      </w:pPr>
    </w:p>
    <w:p w14:paraId="0683E029" w14:textId="77777777" w:rsidR="00722DDF" w:rsidRPr="00D73EA5" w:rsidRDefault="00722DDF" w:rsidP="00722DDF">
      <w:pPr>
        <w:rPr>
          <w:rFonts w:asciiTheme="minorHAnsi" w:hAnsiTheme="minorHAnsi" w:cstheme="minorHAnsi"/>
          <w:lang w:val="fr-CA"/>
        </w:rPr>
      </w:pPr>
    </w:p>
    <w:p w14:paraId="31D8A7DA" w14:textId="7E603911" w:rsidR="00D73EA5" w:rsidRDefault="00D73EA5" w:rsidP="00D73EA5">
      <w:pPr>
        <w:ind w:firstLine="360"/>
        <w:rPr>
          <w:rFonts w:asciiTheme="minorHAnsi" w:hAnsiTheme="minorHAnsi"/>
          <w:lang w:val="fr-CA"/>
        </w:rPr>
      </w:pPr>
      <w:r w:rsidRPr="00D73EA5">
        <w:rPr>
          <w:rFonts w:asciiTheme="minorHAnsi" w:hAnsiTheme="minorHAnsi"/>
          <w:lang w:val="fr-CA"/>
        </w:rPr>
        <w:lastRenderedPageBreak/>
        <w:t xml:space="preserve">Le matériel suivant, qui vous aidera à accomplir les actions </w:t>
      </w:r>
      <w:r w:rsidR="009175E0">
        <w:rPr>
          <w:rFonts w:asciiTheme="minorHAnsi" w:hAnsiTheme="minorHAnsi"/>
          <w:lang w:val="fr-CA"/>
        </w:rPr>
        <w:t>suggérées</w:t>
      </w:r>
      <w:r w:rsidRPr="00D73EA5">
        <w:rPr>
          <w:rFonts w:asciiTheme="minorHAnsi" w:hAnsiTheme="minorHAnsi"/>
          <w:lang w:val="fr-CA"/>
        </w:rPr>
        <w:t>, se trouve joint au présent message :</w:t>
      </w:r>
    </w:p>
    <w:p w14:paraId="6F234674" w14:textId="77777777" w:rsidR="009175E0" w:rsidRPr="00D73EA5" w:rsidRDefault="009175E0" w:rsidP="00D73EA5">
      <w:pPr>
        <w:ind w:firstLine="360"/>
        <w:rPr>
          <w:rFonts w:asciiTheme="minorHAnsi" w:hAnsiTheme="minorHAnsi"/>
          <w:lang w:val="fr-CA"/>
        </w:rPr>
      </w:pPr>
    </w:p>
    <w:p w14:paraId="602CA975" w14:textId="77777777" w:rsidR="00C6271E" w:rsidRPr="00C6271E" w:rsidRDefault="00C6271E" w:rsidP="009B1A10">
      <w:pPr>
        <w:pStyle w:val="ListParagraph"/>
        <w:numPr>
          <w:ilvl w:val="0"/>
          <w:numId w:val="2"/>
        </w:numPr>
        <w:ind w:left="1276" w:hanging="425"/>
        <w:rPr>
          <w:rFonts w:asciiTheme="minorHAnsi" w:hAnsiTheme="minorHAnsi"/>
          <w:u w:val="single"/>
          <w:lang w:val="fr-CA"/>
        </w:rPr>
      </w:pPr>
      <w:proofErr w:type="gramStart"/>
      <w:r w:rsidRPr="00D73EA5">
        <w:rPr>
          <w:rFonts w:asciiTheme="minorHAnsi" w:hAnsiTheme="minorHAnsi" w:cstheme="minorHAnsi"/>
          <w:lang w:val="fr-CA"/>
        </w:rPr>
        <w:t>un</w:t>
      </w:r>
      <w:proofErr w:type="gramEnd"/>
      <w:r w:rsidRPr="00D73EA5">
        <w:rPr>
          <w:rFonts w:asciiTheme="minorHAnsi" w:hAnsiTheme="minorHAnsi" w:cstheme="minorHAnsi"/>
          <w:lang w:val="fr-CA"/>
        </w:rPr>
        <w:t xml:space="preserve"> gabarit de message électronique devant être envoyé au personnel enseignant</w:t>
      </w:r>
      <w:r>
        <w:rPr>
          <w:rFonts w:asciiTheme="minorHAnsi" w:hAnsiTheme="minorHAnsi" w:cstheme="minorHAnsi"/>
          <w:lang w:val="fr-CA"/>
        </w:rPr>
        <w:t xml:space="preserve">; </w:t>
      </w:r>
    </w:p>
    <w:p w14:paraId="5FAC1FA0" w14:textId="2C6DD86E" w:rsidR="00D73EA5" w:rsidRPr="00D73EA5" w:rsidRDefault="00D73EA5" w:rsidP="009B1A10">
      <w:pPr>
        <w:pStyle w:val="ListParagraph"/>
        <w:numPr>
          <w:ilvl w:val="0"/>
          <w:numId w:val="2"/>
        </w:numPr>
        <w:ind w:left="1276" w:hanging="425"/>
        <w:rPr>
          <w:rFonts w:asciiTheme="minorHAnsi" w:hAnsiTheme="minorHAnsi"/>
          <w:u w:val="single"/>
          <w:lang w:val="fr-CA"/>
        </w:rPr>
      </w:pPr>
      <w:proofErr w:type="gramStart"/>
      <w:r w:rsidRPr="00D73EA5">
        <w:rPr>
          <w:rFonts w:asciiTheme="minorHAnsi" w:hAnsiTheme="minorHAnsi"/>
          <w:lang w:val="fr-CA"/>
        </w:rPr>
        <w:t>les</w:t>
      </w:r>
      <w:proofErr w:type="gramEnd"/>
      <w:r w:rsidRPr="00D73EA5">
        <w:rPr>
          <w:rFonts w:asciiTheme="minorHAnsi" w:hAnsiTheme="minorHAnsi"/>
          <w:lang w:val="fr-CA"/>
        </w:rPr>
        <w:t xml:space="preserve"> suggestions de points à soulever lors de la présentation sur le droit d</w:t>
      </w:r>
      <w:r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 xml:space="preserve">auteur au personnel (pour utilisation personnelle);  </w:t>
      </w:r>
    </w:p>
    <w:p w14:paraId="69461743" w14:textId="75245A3F" w:rsidR="00D73EA5" w:rsidRPr="00D73EA5" w:rsidRDefault="00D73EA5" w:rsidP="009B1A10">
      <w:pPr>
        <w:pStyle w:val="ListParagraph"/>
        <w:numPr>
          <w:ilvl w:val="0"/>
          <w:numId w:val="2"/>
        </w:numPr>
        <w:ind w:left="1276" w:hanging="425"/>
        <w:rPr>
          <w:rFonts w:asciiTheme="minorHAnsi" w:hAnsiTheme="minorHAnsi"/>
          <w:u w:val="single"/>
          <w:lang w:val="fr-CA"/>
        </w:rPr>
      </w:pPr>
      <w:proofErr w:type="gramStart"/>
      <w:r w:rsidRPr="00D73EA5">
        <w:rPr>
          <w:rFonts w:asciiTheme="minorHAnsi" w:hAnsiTheme="minorHAnsi"/>
          <w:lang w:val="fr-CA"/>
        </w:rPr>
        <w:t>deux</w:t>
      </w:r>
      <w:proofErr w:type="gramEnd"/>
      <w:r w:rsidRPr="00D73EA5">
        <w:rPr>
          <w:rFonts w:asciiTheme="minorHAnsi" w:hAnsiTheme="minorHAnsi"/>
          <w:lang w:val="fr-CA"/>
        </w:rPr>
        <w:t xml:space="preserve"> affiches relatives au droit d</w:t>
      </w:r>
      <w:r>
        <w:rPr>
          <w:rFonts w:asciiTheme="minorHAnsi" w:hAnsiTheme="minorHAnsi"/>
          <w:lang w:val="fr-CA"/>
        </w:rPr>
        <w:t>’</w:t>
      </w:r>
      <w:r w:rsidRPr="00D73EA5">
        <w:rPr>
          <w:rFonts w:asciiTheme="minorHAnsi" w:hAnsiTheme="minorHAnsi"/>
          <w:lang w:val="fr-CA"/>
        </w:rPr>
        <w:t xml:space="preserve">auteur (mentionnées précédemment); </w:t>
      </w:r>
    </w:p>
    <w:p w14:paraId="7CD65B58" w14:textId="4FF325A6" w:rsidR="0065269E" w:rsidRPr="00282E46" w:rsidRDefault="00042C81" w:rsidP="009B1A10">
      <w:pPr>
        <w:pStyle w:val="ListParagraph"/>
        <w:numPr>
          <w:ilvl w:val="0"/>
          <w:numId w:val="2"/>
        </w:numPr>
        <w:ind w:left="1276" w:hanging="425"/>
        <w:rPr>
          <w:rFonts w:asciiTheme="minorHAnsi" w:hAnsiTheme="minorHAnsi" w:cstheme="minorHAnsi"/>
          <w:u w:val="single"/>
          <w:lang w:val="es-ES"/>
        </w:rPr>
      </w:pPr>
      <w:r w:rsidRPr="00282E46">
        <w:rPr>
          <w:rFonts w:asciiTheme="minorHAnsi" w:hAnsiTheme="minorHAnsi"/>
          <w:lang w:val="es-ES"/>
        </w:rPr>
        <w:t xml:space="preserve">media </w:t>
      </w:r>
      <w:proofErr w:type="spellStart"/>
      <w:r w:rsidRPr="00282E46">
        <w:rPr>
          <w:rFonts w:asciiTheme="minorHAnsi" w:hAnsiTheme="minorHAnsi"/>
          <w:lang w:val="es-ES"/>
        </w:rPr>
        <w:t>pour</w:t>
      </w:r>
      <w:proofErr w:type="spellEnd"/>
      <w:r w:rsidR="00D73EA5" w:rsidRPr="00282E46">
        <w:rPr>
          <w:rFonts w:asciiTheme="minorHAnsi" w:hAnsiTheme="minorHAnsi"/>
          <w:lang w:val="es-ES"/>
        </w:rPr>
        <w:t xml:space="preserve"> </w:t>
      </w:r>
      <w:hyperlink r:id="rId8" w:history="1">
        <w:r w:rsidR="00D73EA5" w:rsidRPr="00282E46">
          <w:rPr>
            <w:rStyle w:val="Hyperlink"/>
            <w:rFonts w:asciiTheme="minorHAnsi" w:hAnsiTheme="minorHAnsi"/>
            <w:lang w:val="es-ES"/>
          </w:rPr>
          <w:t>www.OutilDecisionUtilisationEquitable.ca</w:t>
        </w:r>
      </w:hyperlink>
      <w:r w:rsidR="00C6271E" w:rsidRPr="00282E46">
        <w:rPr>
          <w:rFonts w:asciiTheme="minorHAnsi" w:hAnsiTheme="minorHAnsi"/>
          <w:lang w:val="es-ES"/>
        </w:rPr>
        <w:t>.</w:t>
      </w:r>
    </w:p>
    <w:p w14:paraId="2E3DD6A6" w14:textId="4D98EFB8" w:rsidR="004F2259" w:rsidRPr="00282E46" w:rsidRDefault="004F2259" w:rsidP="00C6271E">
      <w:pPr>
        <w:pStyle w:val="ListParagraph"/>
        <w:ind w:left="1276"/>
        <w:rPr>
          <w:rFonts w:asciiTheme="minorHAnsi" w:hAnsiTheme="minorHAnsi" w:cstheme="minorHAnsi"/>
          <w:u w:val="single"/>
          <w:lang w:val="es-ES"/>
        </w:rPr>
      </w:pPr>
    </w:p>
    <w:p w14:paraId="156070BB" w14:textId="77777777" w:rsidR="004F2259" w:rsidRPr="00282E46" w:rsidRDefault="004F2259" w:rsidP="004F2259">
      <w:pPr>
        <w:ind w:left="360"/>
        <w:rPr>
          <w:sz w:val="22"/>
          <w:szCs w:val="22"/>
          <w:u w:val="single"/>
          <w:lang w:val="es-ES"/>
        </w:rPr>
      </w:pPr>
    </w:p>
    <w:p w14:paraId="374ED3EA" w14:textId="77777777" w:rsidR="00916A25" w:rsidRPr="00282E46" w:rsidRDefault="00916A25" w:rsidP="00916A25">
      <w:pPr>
        <w:ind w:left="360"/>
        <w:rPr>
          <w:sz w:val="22"/>
          <w:szCs w:val="22"/>
          <w:u w:val="single"/>
          <w:lang w:val="es-ES"/>
        </w:rPr>
      </w:pPr>
    </w:p>
    <w:sectPr w:rsidR="00916A25" w:rsidRPr="00282E46" w:rsidSect="0016419B"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D815" w14:textId="77777777" w:rsidR="00972103" w:rsidRDefault="00972103" w:rsidP="0068474B">
      <w:r>
        <w:separator/>
      </w:r>
    </w:p>
  </w:endnote>
  <w:endnote w:type="continuationSeparator" w:id="0">
    <w:p w14:paraId="2A11498F" w14:textId="77777777" w:rsidR="00972103" w:rsidRDefault="00972103" w:rsidP="0068474B">
      <w:r>
        <w:continuationSeparator/>
      </w:r>
    </w:p>
  </w:endnote>
  <w:endnote w:type="continuationNotice" w:id="1">
    <w:p w14:paraId="4EFC2EEA" w14:textId="77777777" w:rsidR="00972103" w:rsidRDefault="00972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19B3" w14:textId="77777777" w:rsidR="00972103" w:rsidRDefault="00972103" w:rsidP="0068474B">
      <w:r>
        <w:separator/>
      </w:r>
    </w:p>
  </w:footnote>
  <w:footnote w:type="continuationSeparator" w:id="0">
    <w:p w14:paraId="41E06E59" w14:textId="77777777" w:rsidR="00972103" w:rsidRDefault="00972103" w:rsidP="0068474B">
      <w:r>
        <w:continuationSeparator/>
      </w:r>
    </w:p>
  </w:footnote>
  <w:footnote w:type="continuationNotice" w:id="1">
    <w:p w14:paraId="55A9FA8F" w14:textId="77777777" w:rsidR="00972103" w:rsidRDefault="00972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FD0D" w14:textId="77777777" w:rsidR="0068474B" w:rsidRPr="0068474B" w:rsidRDefault="0068474B" w:rsidP="0068474B">
    <w:pPr>
      <w:tabs>
        <w:tab w:val="center" w:pos="4320"/>
        <w:tab w:val="right" w:pos="8640"/>
      </w:tabs>
      <w:jc w:val="right"/>
      <w:rPr>
        <w:rFonts w:ascii="Calibri" w:eastAsia="Cambria" w:hAnsi="Calibri"/>
        <w:color w:val="000000"/>
        <w:lang w:eastAsia="en-US"/>
      </w:rPr>
    </w:pPr>
  </w:p>
  <w:p w14:paraId="10A0C214" w14:textId="77777777" w:rsidR="0068474B" w:rsidRPr="0068474B" w:rsidRDefault="0068474B" w:rsidP="0068474B">
    <w:pPr>
      <w:tabs>
        <w:tab w:val="center" w:pos="4320"/>
        <w:tab w:val="right" w:pos="8640"/>
      </w:tabs>
      <w:jc w:val="right"/>
      <w:rPr>
        <w:rFonts w:ascii="Calibri" w:eastAsia="Cambria" w:hAnsi="Calibri"/>
        <w:color w:val="000000"/>
        <w:lang w:eastAsia="en-US"/>
      </w:rPr>
    </w:pPr>
  </w:p>
  <w:p w14:paraId="02423164" w14:textId="77777777" w:rsidR="0068474B" w:rsidRPr="0068474B" w:rsidRDefault="0068474B" w:rsidP="0068474B">
    <w:pPr>
      <w:tabs>
        <w:tab w:val="center" w:pos="4320"/>
        <w:tab w:val="right" w:pos="8640"/>
      </w:tabs>
      <w:jc w:val="right"/>
      <w:rPr>
        <w:rFonts w:ascii="Calibri" w:eastAsia="Cambria" w:hAnsi="Calibri"/>
        <w:color w:val="000000"/>
        <w:lang w:eastAsia="en-US"/>
      </w:rPr>
    </w:pPr>
  </w:p>
  <w:p w14:paraId="406D7EAD" w14:textId="77777777" w:rsidR="0068474B" w:rsidRPr="0068474B" w:rsidRDefault="0068474B" w:rsidP="0068474B">
    <w:pPr>
      <w:tabs>
        <w:tab w:val="center" w:pos="4320"/>
        <w:tab w:val="right" w:pos="8640"/>
      </w:tabs>
      <w:rPr>
        <w:rFonts w:ascii="Calibri" w:eastAsia="Cambria" w:hAnsi="Calibri"/>
        <w:color w:val="000000"/>
        <w:lang w:eastAsia="en-US"/>
      </w:rPr>
    </w:pPr>
  </w:p>
  <w:p w14:paraId="43A19947" w14:textId="77777777" w:rsidR="0068474B" w:rsidRPr="0068474B" w:rsidRDefault="0068474B" w:rsidP="0068474B">
    <w:pPr>
      <w:tabs>
        <w:tab w:val="center" w:pos="4320"/>
        <w:tab w:val="right" w:pos="8640"/>
      </w:tabs>
      <w:rPr>
        <w:rFonts w:ascii="Calibri" w:eastAsia="Cambria" w:hAnsi="Calibri"/>
        <w:color w:val="000000"/>
        <w:lang w:eastAsia="en-US"/>
      </w:rPr>
    </w:pPr>
  </w:p>
  <w:p w14:paraId="29820EE3" w14:textId="77777777" w:rsidR="0068474B" w:rsidRPr="0068474B" w:rsidRDefault="0068474B" w:rsidP="0068474B">
    <w:pPr>
      <w:tabs>
        <w:tab w:val="center" w:pos="4320"/>
        <w:tab w:val="right" w:pos="8640"/>
      </w:tabs>
      <w:rPr>
        <w:rFonts w:ascii="Calibri" w:eastAsia="Cambria" w:hAnsi="Calibri"/>
        <w:color w:val="000000"/>
        <w:lang w:eastAsia="en-US"/>
      </w:rPr>
    </w:pPr>
  </w:p>
  <w:p w14:paraId="7D81E8FC" w14:textId="77777777" w:rsidR="0068474B" w:rsidRPr="0016419B" w:rsidRDefault="00EC2E34" w:rsidP="0016419B">
    <w:pPr>
      <w:tabs>
        <w:tab w:val="center" w:pos="4320"/>
        <w:tab w:val="right" w:pos="8640"/>
      </w:tabs>
      <w:rPr>
        <w:rFonts w:ascii="Calibri" w:hAnsi="Calibri"/>
        <w:color w:val="000000"/>
      </w:rPr>
    </w:pPr>
    <w:r w:rsidRPr="0068474B">
      <w:rPr>
        <w:rFonts w:ascii="Calibri" w:eastAsia="Cambria" w:hAnsi="Calibr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DD8273" wp14:editId="66E2656B">
              <wp:simplePos x="0" y="0"/>
              <wp:positionH relativeFrom="column">
                <wp:posOffset>12065</wp:posOffset>
              </wp:positionH>
              <wp:positionV relativeFrom="paragraph">
                <wp:posOffset>77470</wp:posOffset>
              </wp:positionV>
              <wp:extent cx="1237615" cy="0"/>
              <wp:effectExtent l="12065" t="10795" r="7620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76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7E15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1pt" to="98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" strokeweight=".5pt">
              <v:shadow opacity="22938f" offset="0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671"/>
    <w:multiLevelType w:val="hybridMultilevel"/>
    <w:tmpl w:val="8582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7A22"/>
    <w:multiLevelType w:val="hybridMultilevel"/>
    <w:tmpl w:val="594E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23FB"/>
    <w:multiLevelType w:val="hybridMultilevel"/>
    <w:tmpl w:val="3048A0B2"/>
    <w:lvl w:ilvl="0" w:tplc="1009000F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FF70F8"/>
    <w:multiLevelType w:val="hybridMultilevel"/>
    <w:tmpl w:val="DB0266EE"/>
    <w:lvl w:ilvl="0" w:tplc="967467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D92"/>
    <w:multiLevelType w:val="hybridMultilevel"/>
    <w:tmpl w:val="E5244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D2A42"/>
    <w:multiLevelType w:val="hybridMultilevel"/>
    <w:tmpl w:val="D4566C68"/>
    <w:lvl w:ilvl="0" w:tplc="1009000F">
      <w:start w:val="1"/>
      <w:numFmt w:val="decimal"/>
      <w:lvlText w:val="%1."/>
      <w:lvlJc w:val="left"/>
      <w:pPr>
        <w:ind w:left="1497" w:hanging="360"/>
      </w:pPr>
    </w:lvl>
    <w:lvl w:ilvl="1" w:tplc="10090019" w:tentative="1">
      <w:start w:val="1"/>
      <w:numFmt w:val="lowerLetter"/>
      <w:lvlText w:val="%2."/>
      <w:lvlJc w:val="left"/>
      <w:pPr>
        <w:ind w:left="2217" w:hanging="360"/>
      </w:pPr>
    </w:lvl>
    <w:lvl w:ilvl="2" w:tplc="1009001B" w:tentative="1">
      <w:start w:val="1"/>
      <w:numFmt w:val="lowerRoman"/>
      <w:lvlText w:val="%3."/>
      <w:lvlJc w:val="right"/>
      <w:pPr>
        <w:ind w:left="2937" w:hanging="180"/>
      </w:pPr>
    </w:lvl>
    <w:lvl w:ilvl="3" w:tplc="1009000F" w:tentative="1">
      <w:start w:val="1"/>
      <w:numFmt w:val="decimal"/>
      <w:lvlText w:val="%4."/>
      <w:lvlJc w:val="left"/>
      <w:pPr>
        <w:ind w:left="3657" w:hanging="360"/>
      </w:pPr>
    </w:lvl>
    <w:lvl w:ilvl="4" w:tplc="10090019" w:tentative="1">
      <w:start w:val="1"/>
      <w:numFmt w:val="lowerLetter"/>
      <w:lvlText w:val="%5."/>
      <w:lvlJc w:val="left"/>
      <w:pPr>
        <w:ind w:left="4377" w:hanging="360"/>
      </w:pPr>
    </w:lvl>
    <w:lvl w:ilvl="5" w:tplc="1009001B" w:tentative="1">
      <w:start w:val="1"/>
      <w:numFmt w:val="lowerRoman"/>
      <w:lvlText w:val="%6."/>
      <w:lvlJc w:val="right"/>
      <w:pPr>
        <w:ind w:left="5097" w:hanging="180"/>
      </w:pPr>
    </w:lvl>
    <w:lvl w:ilvl="6" w:tplc="1009000F" w:tentative="1">
      <w:start w:val="1"/>
      <w:numFmt w:val="decimal"/>
      <w:lvlText w:val="%7."/>
      <w:lvlJc w:val="left"/>
      <w:pPr>
        <w:ind w:left="5817" w:hanging="360"/>
      </w:pPr>
    </w:lvl>
    <w:lvl w:ilvl="7" w:tplc="10090019" w:tentative="1">
      <w:start w:val="1"/>
      <w:numFmt w:val="lowerLetter"/>
      <w:lvlText w:val="%8."/>
      <w:lvlJc w:val="left"/>
      <w:pPr>
        <w:ind w:left="6537" w:hanging="360"/>
      </w:pPr>
    </w:lvl>
    <w:lvl w:ilvl="8" w:tplc="10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1563515096">
    <w:abstractNumId w:val="3"/>
  </w:num>
  <w:num w:numId="2" w16cid:durableId="304968150">
    <w:abstractNumId w:val="4"/>
  </w:num>
  <w:num w:numId="3" w16cid:durableId="789664818">
    <w:abstractNumId w:val="1"/>
  </w:num>
  <w:num w:numId="4" w16cid:durableId="533617294">
    <w:abstractNumId w:val="0"/>
  </w:num>
  <w:num w:numId="5" w16cid:durableId="1899899322">
    <w:abstractNumId w:val="2"/>
  </w:num>
  <w:num w:numId="6" w16cid:durableId="88503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22"/>
    <w:rsid w:val="000160DF"/>
    <w:rsid w:val="00042C81"/>
    <w:rsid w:val="00061953"/>
    <w:rsid w:val="00064EEC"/>
    <w:rsid w:val="00080F56"/>
    <w:rsid w:val="000907D1"/>
    <w:rsid w:val="0009780E"/>
    <w:rsid w:val="000D7CE6"/>
    <w:rsid w:val="000F2DAC"/>
    <w:rsid w:val="000F3D59"/>
    <w:rsid w:val="0011073C"/>
    <w:rsid w:val="0012552F"/>
    <w:rsid w:val="001262F5"/>
    <w:rsid w:val="0013021E"/>
    <w:rsid w:val="00135620"/>
    <w:rsid w:val="0014728C"/>
    <w:rsid w:val="0015049C"/>
    <w:rsid w:val="0016419B"/>
    <w:rsid w:val="001655D3"/>
    <w:rsid w:val="001660AC"/>
    <w:rsid w:val="00170761"/>
    <w:rsid w:val="00170BBF"/>
    <w:rsid w:val="0017407F"/>
    <w:rsid w:val="00186B0C"/>
    <w:rsid w:val="00186D89"/>
    <w:rsid w:val="00196F6B"/>
    <w:rsid w:val="00197EAB"/>
    <w:rsid w:val="001B46B2"/>
    <w:rsid w:val="001B4A45"/>
    <w:rsid w:val="001C5D7F"/>
    <w:rsid w:val="001C7424"/>
    <w:rsid w:val="001D6F15"/>
    <w:rsid w:val="001D72EE"/>
    <w:rsid w:val="001E1048"/>
    <w:rsid w:val="001E21B9"/>
    <w:rsid w:val="001E394F"/>
    <w:rsid w:val="00202786"/>
    <w:rsid w:val="00230C7E"/>
    <w:rsid w:val="00240548"/>
    <w:rsid w:val="002466E6"/>
    <w:rsid w:val="00247D31"/>
    <w:rsid w:val="00282E46"/>
    <w:rsid w:val="002A3656"/>
    <w:rsid w:val="002A479A"/>
    <w:rsid w:val="002A541A"/>
    <w:rsid w:val="002A5ADD"/>
    <w:rsid w:val="002D056E"/>
    <w:rsid w:val="002D70CA"/>
    <w:rsid w:val="002E6D4C"/>
    <w:rsid w:val="003000D0"/>
    <w:rsid w:val="0031274E"/>
    <w:rsid w:val="0031607E"/>
    <w:rsid w:val="00350EB8"/>
    <w:rsid w:val="00353DAB"/>
    <w:rsid w:val="003878FC"/>
    <w:rsid w:val="003902D6"/>
    <w:rsid w:val="003B0504"/>
    <w:rsid w:val="003B4548"/>
    <w:rsid w:val="003B4648"/>
    <w:rsid w:val="003B5114"/>
    <w:rsid w:val="003C4CCE"/>
    <w:rsid w:val="003D2F93"/>
    <w:rsid w:val="003D331D"/>
    <w:rsid w:val="003D3A97"/>
    <w:rsid w:val="003E1D1E"/>
    <w:rsid w:val="004032EC"/>
    <w:rsid w:val="00411857"/>
    <w:rsid w:val="00416F01"/>
    <w:rsid w:val="004304A6"/>
    <w:rsid w:val="00431DB4"/>
    <w:rsid w:val="00441F0C"/>
    <w:rsid w:val="00450FFF"/>
    <w:rsid w:val="00452FC3"/>
    <w:rsid w:val="00453A7C"/>
    <w:rsid w:val="00484C6F"/>
    <w:rsid w:val="00492087"/>
    <w:rsid w:val="004A6C96"/>
    <w:rsid w:val="004B1702"/>
    <w:rsid w:val="004B2E28"/>
    <w:rsid w:val="004B659F"/>
    <w:rsid w:val="004C08D4"/>
    <w:rsid w:val="004F2259"/>
    <w:rsid w:val="004F6230"/>
    <w:rsid w:val="00513ED5"/>
    <w:rsid w:val="00520795"/>
    <w:rsid w:val="00531C93"/>
    <w:rsid w:val="00532C4B"/>
    <w:rsid w:val="00536422"/>
    <w:rsid w:val="00542B7E"/>
    <w:rsid w:val="00550482"/>
    <w:rsid w:val="00553F29"/>
    <w:rsid w:val="0055575A"/>
    <w:rsid w:val="0056663A"/>
    <w:rsid w:val="00571B1C"/>
    <w:rsid w:val="00572B00"/>
    <w:rsid w:val="0057541D"/>
    <w:rsid w:val="005A4AA5"/>
    <w:rsid w:val="005B26BB"/>
    <w:rsid w:val="005C2135"/>
    <w:rsid w:val="0061470E"/>
    <w:rsid w:val="006244C2"/>
    <w:rsid w:val="0065269E"/>
    <w:rsid w:val="00662ED3"/>
    <w:rsid w:val="006656BB"/>
    <w:rsid w:val="0068474B"/>
    <w:rsid w:val="0069237B"/>
    <w:rsid w:val="00694B45"/>
    <w:rsid w:val="006B2C24"/>
    <w:rsid w:val="006C3945"/>
    <w:rsid w:val="006C6952"/>
    <w:rsid w:val="006C7090"/>
    <w:rsid w:val="00711CFF"/>
    <w:rsid w:val="00722DDF"/>
    <w:rsid w:val="00723885"/>
    <w:rsid w:val="007239FD"/>
    <w:rsid w:val="0073223F"/>
    <w:rsid w:val="00744930"/>
    <w:rsid w:val="00753B44"/>
    <w:rsid w:val="00764969"/>
    <w:rsid w:val="007726B4"/>
    <w:rsid w:val="00791E8B"/>
    <w:rsid w:val="007946D1"/>
    <w:rsid w:val="007E0F73"/>
    <w:rsid w:val="007E684F"/>
    <w:rsid w:val="008027E3"/>
    <w:rsid w:val="00813F79"/>
    <w:rsid w:val="00815226"/>
    <w:rsid w:val="008158A0"/>
    <w:rsid w:val="00816CC7"/>
    <w:rsid w:val="008541F7"/>
    <w:rsid w:val="00861D9B"/>
    <w:rsid w:val="00865A32"/>
    <w:rsid w:val="008720AF"/>
    <w:rsid w:val="008B6D3B"/>
    <w:rsid w:val="008C04B5"/>
    <w:rsid w:val="008D215A"/>
    <w:rsid w:val="008F359F"/>
    <w:rsid w:val="0090073A"/>
    <w:rsid w:val="00902D14"/>
    <w:rsid w:val="0090620C"/>
    <w:rsid w:val="009072A0"/>
    <w:rsid w:val="00907D3C"/>
    <w:rsid w:val="00916A25"/>
    <w:rsid w:val="009175E0"/>
    <w:rsid w:val="009219DE"/>
    <w:rsid w:val="00972103"/>
    <w:rsid w:val="009953B7"/>
    <w:rsid w:val="009A0E77"/>
    <w:rsid w:val="009B1A10"/>
    <w:rsid w:val="009B63AE"/>
    <w:rsid w:val="009C70E4"/>
    <w:rsid w:val="009D1BD2"/>
    <w:rsid w:val="009E46C3"/>
    <w:rsid w:val="009F468D"/>
    <w:rsid w:val="00A12B6D"/>
    <w:rsid w:val="00A16B21"/>
    <w:rsid w:val="00A17A33"/>
    <w:rsid w:val="00A25187"/>
    <w:rsid w:val="00A47A42"/>
    <w:rsid w:val="00A50774"/>
    <w:rsid w:val="00A50F76"/>
    <w:rsid w:val="00A61B32"/>
    <w:rsid w:val="00A77F30"/>
    <w:rsid w:val="00A81AE4"/>
    <w:rsid w:val="00A909A4"/>
    <w:rsid w:val="00A94265"/>
    <w:rsid w:val="00AA6DE6"/>
    <w:rsid w:val="00AB52A8"/>
    <w:rsid w:val="00AC5605"/>
    <w:rsid w:val="00AF27CF"/>
    <w:rsid w:val="00AF3AEC"/>
    <w:rsid w:val="00B1200E"/>
    <w:rsid w:val="00B1691C"/>
    <w:rsid w:val="00B16ABD"/>
    <w:rsid w:val="00B31B64"/>
    <w:rsid w:val="00B34A0E"/>
    <w:rsid w:val="00B73D62"/>
    <w:rsid w:val="00B7478D"/>
    <w:rsid w:val="00B849B2"/>
    <w:rsid w:val="00B93C84"/>
    <w:rsid w:val="00BB3B4F"/>
    <w:rsid w:val="00BB7EE6"/>
    <w:rsid w:val="00BC0256"/>
    <w:rsid w:val="00BC5722"/>
    <w:rsid w:val="00BD4501"/>
    <w:rsid w:val="00BE53A5"/>
    <w:rsid w:val="00BF37B3"/>
    <w:rsid w:val="00BF6C35"/>
    <w:rsid w:val="00C05516"/>
    <w:rsid w:val="00C16351"/>
    <w:rsid w:val="00C20E65"/>
    <w:rsid w:val="00C22E80"/>
    <w:rsid w:val="00C2495D"/>
    <w:rsid w:val="00C603C6"/>
    <w:rsid w:val="00C6271E"/>
    <w:rsid w:val="00C844C3"/>
    <w:rsid w:val="00C947DB"/>
    <w:rsid w:val="00CD0259"/>
    <w:rsid w:val="00CE5766"/>
    <w:rsid w:val="00CF0932"/>
    <w:rsid w:val="00D15470"/>
    <w:rsid w:val="00D246F0"/>
    <w:rsid w:val="00D51B47"/>
    <w:rsid w:val="00D62B3A"/>
    <w:rsid w:val="00D67149"/>
    <w:rsid w:val="00D73EA5"/>
    <w:rsid w:val="00D808AA"/>
    <w:rsid w:val="00D82BBF"/>
    <w:rsid w:val="00D903C6"/>
    <w:rsid w:val="00D9445D"/>
    <w:rsid w:val="00DA3DB4"/>
    <w:rsid w:val="00DA633F"/>
    <w:rsid w:val="00DB0A48"/>
    <w:rsid w:val="00DB42EF"/>
    <w:rsid w:val="00DB50BD"/>
    <w:rsid w:val="00DC78B8"/>
    <w:rsid w:val="00DD777B"/>
    <w:rsid w:val="00DF5E1B"/>
    <w:rsid w:val="00E03747"/>
    <w:rsid w:val="00E11E40"/>
    <w:rsid w:val="00E14617"/>
    <w:rsid w:val="00E16EB6"/>
    <w:rsid w:val="00E20E1D"/>
    <w:rsid w:val="00E21B20"/>
    <w:rsid w:val="00E278C4"/>
    <w:rsid w:val="00E4249D"/>
    <w:rsid w:val="00E47580"/>
    <w:rsid w:val="00E50DA6"/>
    <w:rsid w:val="00E70F5F"/>
    <w:rsid w:val="00E80968"/>
    <w:rsid w:val="00E83C12"/>
    <w:rsid w:val="00E84337"/>
    <w:rsid w:val="00EA6026"/>
    <w:rsid w:val="00EC2E34"/>
    <w:rsid w:val="00EC70B3"/>
    <w:rsid w:val="00EC7357"/>
    <w:rsid w:val="00ED28EF"/>
    <w:rsid w:val="00ED53EE"/>
    <w:rsid w:val="00EE7E0C"/>
    <w:rsid w:val="00F14E63"/>
    <w:rsid w:val="00F226D0"/>
    <w:rsid w:val="00F3432B"/>
    <w:rsid w:val="00F47FF4"/>
    <w:rsid w:val="00FC1A2A"/>
    <w:rsid w:val="00FC55FC"/>
    <w:rsid w:val="00FC6429"/>
    <w:rsid w:val="00FC6CFF"/>
    <w:rsid w:val="00FD79A3"/>
    <w:rsid w:val="00FE302D"/>
    <w:rsid w:val="00FE331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9141D"/>
  <w15:docId w15:val="{BEBC45C6-5D20-4BB6-BDA1-1687C8F1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A4AA5"/>
    <w:rPr>
      <w:color w:val="0000FF"/>
      <w:u w:val="single"/>
    </w:rPr>
  </w:style>
  <w:style w:type="paragraph" w:styleId="NormalWeb">
    <w:name w:val="Normal (Web)"/>
    <w:basedOn w:val="Normal"/>
    <w:unhideWhenUsed/>
    <w:rsid w:val="0016419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uiPriority w:val="22"/>
    <w:qFormat/>
    <w:rsid w:val="003902D6"/>
    <w:rPr>
      <w:b/>
      <w:bCs/>
    </w:rPr>
  </w:style>
  <w:style w:type="character" w:customStyle="1" w:styleId="position">
    <w:name w:val="position"/>
    <w:rsid w:val="0017407F"/>
  </w:style>
  <w:style w:type="character" w:customStyle="1" w:styleId="name">
    <w:name w:val="name"/>
    <w:rsid w:val="0017407F"/>
  </w:style>
  <w:style w:type="paragraph" w:styleId="Header">
    <w:name w:val="header"/>
    <w:basedOn w:val="Normal"/>
    <w:link w:val="HeaderChar"/>
    <w:rsid w:val="006847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474B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6847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474B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0D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CE6"/>
    <w:rPr>
      <w:rFonts w:ascii="Tahoma" w:hAnsi="Tahoma" w:cs="Tahoma"/>
      <w:sz w:val="16"/>
      <w:szCs w:val="16"/>
      <w:lang w:val="en-US" w:eastAsia="ja-JP"/>
    </w:rPr>
  </w:style>
  <w:style w:type="character" w:styleId="CommentReference">
    <w:name w:val="annotation reference"/>
    <w:rsid w:val="00BF6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35"/>
    <w:rPr>
      <w:sz w:val="20"/>
      <w:szCs w:val="20"/>
    </w:rPr>
  </w:style>
  <w:style w:type="character" w:customStyle="1" w:styleId="CommentTextChar">
    <w:name w:val="Comment Text Char"/>
    <w:link w:val="CommentText"/>
    <w:rsid w:val="00BF6C35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F6C35"/>
    <w:rPr>
      <w:b/>
      <w:bCs/>
    </w:rPr>
  </w:style>
  <w:style w:type="character" w:customStyle="1" w:styleId="CommentSubjectChar">
    <w:name w:val="Comment Subject Char"/>
    <w:link w:val="CommentSubject"/>
    <w:rsid w:val="00BF6C35"/>
    <w:rPr>
      <w:b/>
      <w:bCs/>
      <w:lang w:val="en-US" w:eastAsia="ja-JP"/>
    </w:rPr>
  </w:style>
  <w:style w:type="paragraph" w:styleId="Revision">
    <w:name w:val="Revision"/>
    <w:hidden/>
    <w:uiPriority w:val="99"/>
    <w:semiHidden/>
    <w:rsid w:val="00BF6C35"/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1E394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ilDecisionUtilisationEquitabl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3EE6-C136-4FBD-9080-A2B7D1A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– Education Coalition partners</vt:lpstr>
    </vt:vector>
  </TitlesOfParts>
  <Company>CG&amp;A Communications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– Education Coalition partners</dc:title>
  <dc:creator>HP Authorized Customer</dc:creator>
  <cp:lastModifiedBy>Maureen Murphy</cp:lastModifiedBy>
  <cp:revision>2</cp:revision>
  <cp:lastPrinted>2016-08-24T13:14:00Z</cp:lastPrinted>
  <dcterms:created xsi:type="dcterms:W3CDTF">2023-08-11T13:46:00Z</dcterms:created>
  <dcterms:modified xsi:type="dcterms:W3CDTF">2023-08-11T13:46:00Z</dcterms:modified>
</cp:coreProperties>
</file>